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798E0" w14:textId="1A30174A" w:rsidR="0076752C" w:rsidRPr="003D5C20" w:rsidRDefault="00000000">
      <w:pPr>
        <w:pStyle w:val="Title"/>
        <w:rPr>
          <w:lang w:val="hu-HU"/>
        </w:rPr>
      </w:pPr>
      <w:r w:rsidRPr="003D5C20">
        <w:rPr>
          <w:lang w:val="hu-HU"/>
        </w:rPr>
        <w:t>RRF-eszközfejlesztés, e-Beutaló-kötelezettség</w:t>
      </w:r>
      <w:r w:rsidR="00146AA9">
        <w:rPr>
          <w:lang w:val="hu-HU"/>
        </w:rPr>
        <w:t xml:space="preserve"> a fogászatban</w:t>
      </w:r>
    </w:p>
    <w:p w14:paraId="10C267C3" w14:textId="533B0C94" w:rsidR="0076752C" w:rsidRPr="001D3D08" w:rsidRDefault="00000000" w:rsidP="001D3D08">
      <w:pPr>
        <w:jc w:val="center"/>
        <w:rPr>
          <w:i/>
          <w:iCs/>
          <w:lang w:val="hu-HU"/>
        </w:rPr>
      </w:pPr>
      <w:r w:rsidRPr="001D3D08">
        <w:rPr>
          <w:i/>
          <w:iCs/>
          <w:lang w:val="hu-HU"/>
        </w:rPr>
        <w:t xml:space="preserve">Az elmúlt hónapokban több, a fogorvosi alapellátást közvetlenül érintő változás indult el, amelyek hatása hosszú távon is meghatározhatja a szakmánk jövőjét. Egyfelől új lendületet kapott az RRF-8.1.1-25 program, amely </w:t>
      </w:r>
      <w:r w:rsidR="003D5C20" w:rsidRPr="001D3D08">
        <w:rPr>
          <w:i/>
          <w:iCs/>
          <w:lang w:val="hu-HU"/>
        </w:rPr>
        <w:t>tényleges e</w:t>
      </w:r>
      <w:r w:rsidRPr="001D3D08">
        <w:rPr>
          <w:i/>
          <w:iCs/>
          <w:lang w:val="hu-HU"/>
        </w:rPr>
        <w:t xml:space="preserve">szközfejlesztés révén kínálhat lehetőséget a praxisok számára. Másfelől az egészségügyi digitalizáció újabb eleme, az e-Beutaló lép hamarosan </w:t>
      </w:r>
      <w:r w:rsidR="003D5C20" w:rsidRPr="001D3D08">
        <w:rPr>
          <w:i/>
          <w:iCs/>
          <w:lang w:val="hu-HU"/>
        </w:rPr>
        <w:t xml:space="preserve">kötelezően az </w:t>
      </w:r>
      <w:r w:rsidRPr="001D3D08">
        <w:rPr>
          <w:i/>
          <w:iCs/>
          <w:lang w:val="hu-HU"/>
        </w:rPr>
        <w:t>élet</w:t>
      </w:r>
      <w:r w:rsidR="003D5C20" w:rsidRPr="001D3D08">
        <w:rPr>
          <w:i/>
          <w:iCs/>
          <w:lang w:val="hu-HU"/>
        </w:rPr>
        <w:t>ünkbe. Erről fog szólni e havi cikkünk.</w:t>
      </w:r>
    </w:p>
    <w:p w14:paraId="0D136A0D" w14:textId="1B5E59DE" w:rsidR="0076752C" w:rsidRPr="003D5C20" w:rsidRDefault="00000000">
      <w:pPr>
        <w:pStyle w:val="Heading1"/>
        <w:rPr>
          <w:lang w:val="hu-HU"/>
        </w:rPr>
      </w:pPr>
      <w:r w:rsidRPr="003D5C20">
        <w:rPr>
          <w:lang w:val="hu-HU"/>
        </w:rPr>
        <w:t>RRF-8.1.1-25 és az eszközfejlesztés</w:t>
      </w:r>
    </w:p>
    <w:p w14:paraId="0E16EDB5" w14:textId="77777777" w:rsidR="003D5C20" w:rsidRDefault="00000000" w:rsidP="001D3D08">
      <w:pPr>
        <w:jc w:val="both"/>
        <w:rPr>
          <w:lang w:val="hu-HU"/>
        </w:rPr>
      </w:pPr>
      <w:r w:rsidRPr="003D5C20">
        <w:rPr>
          <w:lang w:val="hu-HU"/>
        </w:rPr>
        <w:t>2025 szeptemberében a kollégák közül sokan kapták kézhez azt az előzetes igényfelmérőt, amely az RRF-8.1.1-25 program újabb állomását jelzi</w:t>
      </w:r>
      <w:r w:rsidR="003D5C20">
        <w:rPr>
          <w:lang w:val="hu-HU"/>
        </w:rPr>
        <w:t>, immár ránk – fogorvosokra is vonatkoztatva</w:t>
      </w:r>
      <w:r w:rsidRPr="003D5C20">
        <w:rPr>
          <w:lang w:val="hu-HU"/>
        </w:rPr>
        <w:t xml:space="preserve">. </w:t>
      </w:r>
      <w:r w:rsidRPr="001D3D08">
        <w:rPr>
          <w:b/>
          <w:bCs/>
          <w:lang w:val="hu-HU"/>
        </w:rPr>
        <w:t>Az Alapellátás fejlesztése projekt célja, hogy a praxisközösségek mindennapi munkáját korszerű eszközökkel segíts</w:t>
      </w:r>
      <w:r w:rsidRPr="003D5C20">
        <w:rPr>
          <w:lang w:val="hu-HU"/>
        </w:rPr>
        <w:t>e, olyan műszerekkel, amelyekhez eddig sem finanszírozási, sem jogszabályi környezet nem társult.</w:t>
      </w:r>
      <w:r w:rsidR="003D5C20">
        <w:rPr>
          <w:lang w:val="hu-HU"/>
        </w:rPr>
        <w:t xml:space="preserve"> Célzott eszközfejlesztési támogatásra az elmúlt 15 évben nem volt példa az alapellátó fogászatok tekintetében. </w:t>
      </w:r>
    </w:p>
    <w:p w14:paraId="06C99A5B" w14:textId="77777777" w:rsidR="001D3D08" w:rsidRDefault="00000000" w:rsidP="001D3D08">
      <w:pPr>
        <w:jc w:val="both"/>
        <w:rPr>
          <w:lang w:val="hu-HU"/>
        </w:rPr>
      </w:pPr>
      <w:r w:rsidRPr="003D5C20">
        <w:rPr>
          <w:lang w:val="hu-HU"/>
        </w:rPr>
        <w:t>A felmérés kitöltése révén minden praxisnak lehetősége nyílt pontosan megjelölni, mely eszközökre van leginkább szüksége</w:t>
      </w:r>
      <w:r w:rsidR="003D5C20">
        <w:rPr>
          <w:lang w:val="hu-HU"/>
        </w:rPr>
        <w:t xml:space="preserve">, a megjelölt listából. </w:t>
      </w:r>
      <w:r w:rsidR="003D5C20" w:rsidRPr="001D3D08">
        <w:rPr>
          <w:b/>
          <w:bCs/>
          <w:lang w:val="hu-HU"/>
        </w:rPr>
        <w:t>A</w:t>
      </w:r>
      <w:r w:rsidRPr="001D3D08">
        <w:rPr>
          <w:b/>
          <w:bCs/>
          <w:lang w:val="hu-HU"/>
        </w:rPr>
        <w:t>z igényfelmérésben csak azok a rendelők vehettek részt, amelyek már szoros praxisközösségi együttműködés tagjai</w:t>
      </w:r>
      <w:r w:rsidRPr="003D5C20">
        <w:rPr>
          <w:lang w:val="hu-HU"/>
        </w:rPr>
        <w:t xml:space="preserve">, vagy szeptember végéig csatlakoztak valamelyik konzorciumhoz. </w:t>
      </w:r>
      <w:r w:rsidR="003D5C20">
        <w:rPr>
          <w:lang w:val="hu-HU"/>
        </w:rPr>
        <w:t>Sajnos ez több praxisnak, így a „jogfosztott” iskolafogászatoknak sem volt adott, de a cél mindenesetre előremutató</w:t>
      </w:r>
      <w:r w:rsidRPr="003D5C20">
        <w:rPr>
          <w:lang w:val="hu-HU"/>
        </w:rPr>
        <w:t>.</w:t>
      </w:r>
    </w:p>
    <w:p w14:paraId="54D5E866" w14:textId="77777777" w:rsidR="00146AA9" w:rsidRDefault="00000000" w:rsidP="001D3D08">
      <w:pPr>
        <w:jc w:val="both"/>
        <w:rPr>
          <w:lang w:val="hu-HU"/>
        </w:rPr>
      </w:pPr>
      <w:r w:rsidRPr="003D5C20">
        <w:rPr>
          <w:lang w:val="hu-HU"/>
        </w:rPr>
        <w:t xml:space="preserve">Az igényfelmérőben a praxisok többféle, a napi betegellátást alapjaiban befolyásoló eszköz közül választhattak. Szerepelt a listán az autokláv a szükséges vízdesztillálóval és fóliázógéppel, digitális intraorális röntgengép kiegészítőkkel (szenzor, röntgenszék, röntgenkötény és megjelenítő), továbbá elektrokauter, fogászati lézer, intraorális homokfúvó és gépi gyökércsatorna-tágító. Emellett megjelentek kisebb, de nélkülözhetetlen eszközök, például a fogászati lupék </w:t>
      </w:r>
      <w:r w:rsidR="003D5C20">
        <w:rPr>
          <w:lang w:val="hu-HU"/>
        </w:rPr>
        <w:t>vagy</w:t>
      </w:r>
      <w:r w:rsidRPr="003D5C20">
        <w:rPr>
          <w:lang w:val="hu-HU"/>
        </w:rPr>
        <w:t xml:space="preserve"> a gingivaolló, valamint a rendelők légfertőtlenítő berendezései. A járási praxisközösségek vezetőit külön is megkeresték a két nagyértékű berendezés – a 3D fogászati CT és a digitális panoráma röntgen – iránti érdeklődés felmérése céljából.</w:t>
      </w:r>
      <w:r w:rsidR="00146AA9">
        <w:rPr>
          <w:lang w:val="hu-HU"/>
        </w:rPr>
        <w:t xml:space="preserve"> </w:t>
      </w:r>
    </w:p>
    <w:p w14:paraId="14EC5D65" w14:textId="16C4C605" w:rsidR="001D3D08" w:rsidRDefault="00146AA9" w:rsidP="001D3D08">
      <w:pPr>
        <w:jc w:val="both"/>
        <w:rPr>
          <w:lang w:val="hu-HU"/>
        </w:rPr>
      </w:pPr>
      <w:r>
        <w:rPr>
          <w:lang w:val="hu-HU"/>
        </w:rPr>
        <w:t>A pályázat kiírása szerint az eszközök az OKFŐ tulajdonában fognak maradni és a praxisok fogják azt üzemeltetni és működtetni, ennek minden költségével. Ez sok praxisra jelentős terhet tud róni, de érdemes átgondolni, hogy egy magasabb szintű ellátás, milyen anyagi ráfordítással van összhangban, mit ér meg egy praxis vagy praxisközösség számára.</w:t>
      </w:r>
    </w:p>
    <w:p w14:paraId="3CD82FC4" w14:textId="4CAC9C13" w:rsidR="0076752C" w:rsidRPr="003D5C20" w:rsidRDefault="00000000" w:rsidP="001D3D08">
      <w:pPr>
        <w:jc w:val="both"/>
        <w:rPr>
          <w:lang w:val="hu-HU"/>
        </w:rPr>
      </w:pPr>
      <w:r w:rsidRPr="003D5C20">
        <w:rPr>
          <w:lang w:val="hu-HU"/>
        </w:rPr>
        <w:t xml:space="preserve">A hivatalos menetrend szerint az eszközök kiosztása 2026 első félévében történhet meg. Ez természetesen csak az első lépés: </w:t>
      </w:r>
      <w:r w:rsidRPr="001D3D08">
        <w:rPr>
          <w:b/>
          <w:bCs/>
          <w:lang w:val="hu-HU"/>
        </w:rPr>
        <w:t>a valódi kérdés az, hogy a felmért igények és a rendelkezésre álló források találkoznak-e</w:t>
      </w:r>
      <w:r w:rsidRPr="003D5C20">
        <w:rPr>
          <w:lang w:val="hu-HU"/>
        </w:rPr>
        <w:t xml:space="preserve">, és hogy a beszerzések valóban eljutnak-e a </w:t>
      </w:r>
      <w:r w:rsidRPr="003D5C20">
        <w:rPr>
          <w:lang w:val="hu-HU"/>
        </w:rPr>
        <w:lastRenderedPageBreak/>
        <w:t>praxisokhoz. A fogorvosi közösség számára az elmúlt évek tapasztalataiból jól ismert, hogy a tervezett fejlesztések sokszor elakadnak az adminisztráció, a források hiánya vagy a prioritások változása miatt. Ezért is fontos, hogy most reális, a mindennapi betegellátást valóban segítő igényeket fogalmazzunk meg, és szakmai közösségként figyelemmel kísérjük a végrehajtást.</w:t>
      </w:r>
      <w:r w:rsidR="003D5C20">
        <w:rPr>
          <w:lang w:val="hu-HU"/>
        </w:rPr>
        <w:t xml:space="preserve"> Reméljük az igényelt kis és nagyértékű eszközök idővel minden érintett praxishoz megfognak érkezni.</w:t>
      </w:r>
    </w:p>
    <w:p w14:paraId="4CAD5123" w14:textId="7EFB81D5" w:rsidR="0076752C" w:rsidRPr="003D5C20" w:rsidRDefault="0070011F">
      <w:pPr>
        <w:pStyle w:val="Heading1"/>
        <w:rPr>
          <w:lang w:val="hu-HU"/>
        </w:rPr>
      </w:pPr>
      <w:r>
        <w:rPr>
          <w:lang w:val="hu-HU"/>
        </w:rPr>
        <w:t xml:space="preserve">Kötelező lesz </w:t>
      </w:r>
      <w:proofErr w:type="gramStart"/>
      <w:r>
        <w:rPr>
          <w:lang w:val="hu-HU"/>
        </w:rPr>
        <w:t xml:space="preserve">az </w:t>
      </w:r>
      <w:r w:rsidRPr="003D5C20">
        <w:rPr>
          <w:lang w:val="hu-HU"/>
        </w:rPr>
        <w:t xml:space="preserve"> e</w:t>
      </w:r>
      <w:proofErr w:type="gramEnd"/>
      <w:r w:rsidRPr="003D5C20">
        <w:rPr>
          <w:lang w:val="hu-HU"/>
        </w:rPr>
        <w:t>-Beutaló</w:t>
      </w:r>
    </w:p>
    <w:p w14:paraId="1F957B88" w14:textId="6D494A25" w:rsidR="001D3D08" w:rsidRDefault="0070011F" w:rsidP="001D3D08">
      <w:pPr>
        <w:jc w:val="both"/>
        <w:rPr>
          <w:lang w:val="hu-HU"/>
        </w:rPr>
      </w:pPr>
      <w:r>
        <w:rPr>
          <w:lang w:val="hu-HU"/>
        </w:rPr>
        <w:t xml:space="preserve">Tovább folyik az </w:t>
      </w:r>
      <w:r w:rsidRPr="003D5C20">
        <w:rPr>
          <w:lang w:val="hu-HU"/>
        </w:rPr>
        <w:t xml:space="preserve">egészségügy minden területét </w:t>
      </w:r>
      <w:r>
        <w:rPr>
          <w:lang w:val="hu-HU"/>
        </w:rPr>
        <w:t xml:space="preserve">érintő digitalizációs folyamat. </w:t>
      </w:r>
      <w:r w:rsidRPr="001D3D08">
        <w:rPr>
          <w:b/>
          <w:bCs/>
          <w:lang w:val="hu-HU"/>
        </w:rPr>
        <w:t>Az eddig opcionális e-Beutaló 2025. októberétől minden szolgáltató számára, így a fogszakellátókhoz (szájsebészet, fogszabályozás stb.) történő beutalások esetében is kötelező lesz</w:t>
      </w:r>
      <w:r w:rsidR="001D3D08">
        <w:rPr>
          <w:lang w:val="hu-HU"/>
        </w:rPr>
        <w:t>.</w:t>
      </w:r>
    </w:p>
    <w:p w14:paraId="1A534AD0" w14:textId="15438727" w:rsidR="001D3D08" w:rsidRDefault="00000000" w:rsidP="001D3D08">
      <w:pPr>
        <w:jc w:val="both"/>
        <w:rPr>
          <w:lang w:val="hu-HU"/>
        </w:rPr>
      </w:pPr>
      <w:r w:rsidRPr="003D5C20">
        <w:rPr>
          <w:lang w:val="hu-HU"/>
        </w:rPr>
        <w:t>Az e-Beutaló az Elektronikus Egészségügyi Szolgáltatási Tér (EESZT) integrációján keresztül működik</w:t>
      </w:r>
      <w:r w:rsidR="0070011F">
        <w:rPr>
          <w:lang w:val="hu-HU"/>
        </w:rPr>
        <w:t>,</w:t>
      </w:r>
      <w:r w:rsidR="001D3D08">
        <w:rPr>
          <w:lang w:val="hu-HU"/>
        </w:rPr>
        <w:t xml:space="preserve"> a használt </w:t>
      </w:r>
      <w:r w:rsidR="0070011F">
        <w:rPr>
          <w:lang w:val="hu-HU"/>
        </w:rPr>
        <w:t xml:space="preserve">medikai szoftveren belüli </w:t>
      </w:r>
      <w:r w:rsidR="001D3D08">
        <w:rPr>
          <w:lang w:val="hu-HU"/>
        </w:rPr>
        <w:t xml:space="preserve">külön </w:t>
      </w:r>
      <w:r w:rsidR="0070011F">
        <w:rPr>
          <w:lang w:val="hu-HU"/>
        </w:rPr>
        <w:t>funkcióval</w:t>
      </w:r>
      <w:r w:rsidRPr="003D5C20">
        <w:rPr>
          <w:lang w:val="hu-HU"/>
        </w:rPr>
        <w:t xml:space="preserve">. </w:t>
      </w:r>
      <w:r w:rsidR="0070011F">
        <w:rPr>
          <w:lang w:val="hu-HU"/>
        </w:rPr>
        <w:t xml:space="preserve">A fejlesztők tájékoztatása során </w:t>
      </w:r>
      <w:r w:rsidRPr="003D5C20">
        <w:rPr>
          <w:lang w:val="hu-HU"/>
        </w:rPr>
        <w:t xml:space="preserve">világossá vált, hogy valamennyi </w:t>
      </w:r>
      <w:r w:rsidR="001D3D08">
        <w:rPr>
          <w:lang w:val="hu-HU"/>
        </w:rPr>
        <w:t xml:space="preserve">használt </w:t>
      </w:r>
      <w:r w:rsidRPr="003D5C20">
        <w:rPr>
          <w:lang w:val="hu-HU"/>
        </w:rPr>
        <w:t>praxisprogram – így a Tetfog, a Flexi-Dent vagy a Clouddent – képes lesz a digitális beutalók továbbítására</w:t>
      </w:r>
      <w:r w:rsidR="001D3D08">
        <w:rPr>
          <w:lang w:val="hu-HU"/>
        </w:rPr>
        <w:t xml:space="preserve"> legkésőbb idén októberben</w:t>
      </w:r>
      <w:r w:rsidRPr="003D5C20">
        <w:rPr>
          <w:lang w:val="hu-HU"/>
        </w:rPr>
        <w:t>.</w:t>
      </w:r>
    </w:p>
    <w:p w14:paraId="564E66CF" w14:textId="62F93F53" w:rsidR="0070011F" w:rsidRDefault="00000000" w:rsidP="001D3D08">
      <w:pPr>
        <w:jc w:val="both"/>
        <w:rPr>
          <w:lang w:val="hu-HU"/>
        </w:rPr>
      </w:pPr>
      <w:r w:rsidRPr="003D5C20">
        <w:rPr>
          <w:lang w:val="hu-HU"/>
        </w:rPr>
        <w:t>A papíralapú beutaló visszaszorulása kétségtelenül egyszerűsíti a betegutakat, ugyanakkor többletfeladatokat ró a praxisokra. Az orvosnak már a vizsgálat során digitális formában kell továbbítania a beutalót</w:t>
      </w:r>
      <w:r w:rsidR="0070011F">
        <w:rPr>
          <w:lang w:val="hu-HU"/>
        </w:rPr>
        <w:t xml:space="preserve">, </w:t>
      </w:r>
      <w:r w:rsidRPr="003D5C20">
        <w:rPr>
          <w:lang w:val="hu-HU"/>
        </w:rPr>
        <w:t xml:space="preserve">amely azonnal láthatóvá válik a fogadó intézmény rendszerében. </w:t>
      </w:r>
      <w:r w:rsidR="0070011F">
        <w:rPr>
          <w:lang w:val="hu-HU"/>
        </w:rPr>
        <w:t>Amennyiben bármilyen technikai akadály lépne fel a szolgáltató kötelessége 24 órán belül a papír alapú beut</w:t>
      </w:r>
      <w:r w:rsidR="001D3D08">
        <w:rPr>
          <w:lang w:val="hu-HU"/>
        </w:rPr>
        <w:t>aló</w:t>
      </w:r>
      <w:r w:rsidR="0070011F">
        <w:rPr>
          <w:lang w:val="hu-HU"/>
        </w:rPr>
        <w:t xml:space="preserve">t felvinni </w:t>
      </w:r>
      <w:r w:rsidR="001D3D08">
        <w:rPr>
          <w:lang w:val="hu-HU"/>
        </w:rPr>
        <w:t>az EESZT-be.</w:t>
      </w:r>
    </w:p>
    <w:p w14:paraId="20890E80" w14:textId="5850B46D" w:rsidR="0070011F" w:rsidRDefault="0070011F" w:rsidP="001D3D08">
      <w:pPr>
        <w:jc w:val="both"/>
        <w:rPr>
          <w:lang w:val="hu-HU"/>
        </w:rPr>
      </w:pPr>
      <w:r w:rsidRPr="001D3D08">
        <w:rPr>
          <w:b/>
          <w:bCs/>
          <w:lang w:val="hu-HU"/>
        </w:rPr>
        <w:t>A kötelezővé tétellel az egészségügyi vezetés célja, hogy javítsa a betegirányítás átláthatóságát</w:t>
      </w:r>
      <w:r>
        <w:rPr>
          <w:lang w:val="hu-HU"/>
        </w:rPr>
        <w:t xml:space="preserve">. </w:t>
      </w:r>
      <w:r w:rsidRPr="003D5C20">
        <w:rPr>
          <w:lang w:val="hu-HU"/>
        </w:rPr>
        <w:t>A fogászat szempontjából az e-Beutaló legnagyobb hozadéka az lehet, hogy a szájsebészeti</w:t>
      </w:r>
      <w:r w:rsidR="001D3D08">
        <w:rPr>
          <w:lang w:val="hu-HU"/>
        </w:rPr>
        <w:t xml:space="preserve">, </w:t>
      </w:r>
      <w:r w:rsidRPr="003D5C20">
        <w:rPr>
          <w:lang w:val="hu-HU"/>
        </w:rPr>
        <w:t xml:space="preserve">fogszabályozási </w:t>
      </w:r>
      <w:r w:rsidR="001D3D08">
        <w:rPr>
          <w:lang w:val="hu-HU"/>
        </w:rPr>
        <w:t xml:space="preserve">és parodontológiai </w:t>
      </w:r>
      <w:r w:rsidRPr="003D5C20">
        <w:rPr>
          <w:lang w:val="hu-HU"/>
        </w:rPr>
        <w:t xml:space="preserve">szakrendelések elérését egyértelművé és ellenőrizhetővé teszi. </w:t>
      </w:r>
    </w:p>
    <w:p w14:paraId="6215B5D7" w14:textId="00AB7846" w:rsidR="0070011F" w:rsidRPr="003D5C20" w:rsidRDefault="0070011F" w:rsidP="001D3D08">
      <w:pPr>
        <w:jc w:val="both"/>
        <w:rPr>
          <w:lang w:val="hu-HU"/>
        </w:rPr>
      </w:pPr>
      <w:r w:rsidRPr="003D5C20">
        <w:rPr>
          <w:lang w:val="hu-HU"/>
        </w:rPr>
        <w:t xml:space="preserve">Bár a szabályozás </w:t>
      </w:r>
      <w:r w:rsidRPr="001D3D08">
        <w:rPr>
          <w:b/>
          <w:bCs/>
          <w:lang w:val="hu-HU"/>
        </w:rPr>
        <w:t>erős szankciókat is helyezett kilátásba, ezek érvényesítése csak 2026 júniusától várható</w:t>
      </w:r>
      <w:r w:rsidR="001D3D08">
        <w:rPr>
          <w:lang w:val="hu-HU"/>
        </w:rPr>
        <w:t>. M</w:t>
      </w:r>
      <w:r>
        <w:rPr>
          <w:lang w:val="hu-HU"/>
        </w:rPr>
        <w:t xml:space="preserve">indenesetre </w:t>
      </w:r>
      <w:r w:rsidR="001D3D08">
        <w:rPr>
          <w:lang w:val="hu-HU"/>
        </w:rPr>
        <w:t>jobb,</w:t>
      </w:r>
      <w:r>
        <w:rPr>
          <w:lang w:val="hu-HU"/>
        </w:rPr>
        <w:t xml:space="preserve"> ha nem várunk vele, a</w:t>
      </w:r>
      <w:r w:rsidRPr="003D5C20">
        <w:rPr>
          <w:lang w:val="hu-HU"/>
        </w:rPr>
        <w:t xml:space="preserve"> rendszer használatának előkészítése már most elengedhetetlen</w:t>
      </w:r>
      <w:r w:rsidR="001D3D08">
        <w:rPr>
          <w:lang w:val="hu-HU"/>
        </w:rPr>
        <w:t xml:space="preserve"> az alapellátó praxisokban</w:t>
      </w:r>
      <w:r w:rsidRPr="003D5C20">
        <w:rPr>
          <w:lang w:val="hu-HU"/>
        </w:rPr>
        <w:t>.</w:t>
      </w:r>
    </w:p>
    <w:p w14:paraId="38F28114" w14:textId="580F3858" w:rsidR="0076752C" w:rsidRPr="003D5C20" w:rsidRDefault="00000000">
      <w:pPr>
        <w:pStyle w:val="Heading1"/>
        <w:rPr>
          <w:lang w:val="hu-HU"/>
        </w:rPr>
      </w:pPr>
      <w:r w:rsidRPr="003D5C20">
        <w:rPr>
          <w:lang w:val="hu-HU"/>
        </w:rPr>
        <w:t>A Magyar Orvosi Kamara kampánya – üzenetek a közvélemény felé</w:t>
      </w:r>
    </w:p>
    <w:p w14:paraId="2CD4461F" w14:textId="24FB7446" w:rsidR="001D3D08" w:rsidRDefault="001D3D08" w:rsidP="001D3D08">
      <w:pPr>
        <w:jc w:val="both"/>
        <w:rPr>
          <w:lang w:val="hu-HU"/>
        </w:rPr>
      </w:pPr>
      <w:r>
        <w:rPr>
          <w:lang w:val="hu-HU"/>
        </w:rPr>
        <w:t>A</w:t>
      </w:r>
      <w:r w:rsidRPr="003D5C20">
        <w:rPr>
          <w:lang w:val="hu-HU"/>
        </w:rPr>
        <w:t xml:space="preserve"> Magyar Orvosi Kamara országos kampányt indított, amelynek egyik hangsúlyos eleme a fogászati ellátás bemutatása. A közösségi médiában, különösen az Instagramon és a Facebookon közzétett üzenetek egyszerre tájékoztatnak és provokálnak párbeszédet</w:t>
      </w:r>
      <w:r>
        <w:rPr>
          <w:lang w:val="hu-HU"/>
        </w:rPr>
        <w:t xml:space="preserve"> a társadalomban.</w:t>
      </w:r>
    </w:p>
    <w:p w14:paraId="7A7C71FE" w14:textId="77777777" w:rsidR="001D3D08" w:rsidRDefault="00000000" w:rsidP="001D3D08">
      <w:pPr>
        <w:jc w:val="both"/>
        <w:rPr>
          <w:lang w:val="hu-HU"/>
        </w:rPr>
      </w:pPr>
      <w:r w:rsidRPr="003D5C20">
        <w:rPr>
          <w:lang w:val="hu-HU"/>
        </w:rPr>
        <w:t xml:space="preserve">A posztok között találunk ismeretterjesztő jellegűeket, amelyek a lakosság figyelmét a rendszer működésére irányítják. Ilyen például az a grafika, amely kiemeli: </w:t>
      </w:r>
      <w:r w:rsidRPr="001D3D08">
        <w:rPr>
          <w:b/>
          <w:bCs/>
          <w:lang w:val="hu-HU"/>
        </w:rPr>
        <w:t>Magyarországon nagyon kevés állami egészségügyben dolgozó fogszabályozó szakorvos van</w:t>
      </w:r>
      <w:r w:rsidRPr="003D5C20">
        <w:rPr>
          <w:lang w:val="hu-HU"/>
        </w:rPr>
        <w:t xml:space="preserve">, vagy hogy a középiskola végéig a fogászati ellátás elvileg ingyenes. Más üzenetek a társadalmi </w:t>
      </w:r>
      <w:r w:rsidRPr="003D5C20">
        <w:rPr>
          <w:lang w:val="hu-HU"/>
        </w:rPr>
        <w:lastRenderedPageBreak/>
        <w:t>helyzetre reflektálnak: minden harmadik felnőttnek van szuvas foga, a magyar iskolásoknak csupán 60%-a mos naponta kétszer fogat.</w:t>
      </w:r>
    </w:p>
    <w:p w14:paraId="1CBC88CD" w14:textId="77777777" w:rsidR="001D3D08" w:rsidRDefault="00000000" w:rsidP="001D3D08">
      <w:pPr>
        <w:jc w:val="both"/>
        <w:rPr>
          <w:lang w:val="hu-HU"/>
        </w:rPr>
      </w:pPr>
      <w:r w:rsidRPr="003D5C20">
        <w:rPr>
          <w:lang w:val="hu-HU"/>
        </w:rPr>
        <w:t>A kampány másik iránya kifejezetten a tévhitekre világít rá. Például a „</w:t>
      </w:r>
      <w:r w:rsidRPr="001D3D08">
        <w:rPr>
          <w:i/>
          <w:iCs/>
          <w:lang w:val="hu-HU"/>
        </w:rPr>
        <w:t>Nem baj, ha egy tejfog szuva</w:t>
      </w:r>
      <w:r w:rsidRPr="003D5C20">
        <w:rPr>
          <w:lang w:val="hu-HU"/>
        </w:rPr>
        <w:t>s” szlogen cáfolatként jelenik meg, vagy az a gyakran hallott félreértés, hogy a TB-s fogászat teljes egészében ingyenes lenne. Ezek a posztok nemcsak a laikus közönséget szólítják meg, hanem a szakmán belül is visszhangot keltenek: érzékeltetik, hogy a fogászat helyzete komplex, a társadalmi tudatosság és a szakmapolitikai döntések egyszerre határozzák meg.</w:t>
      </w:r>
    </w:p>
    <w:p w14:paraId="4A4E9D9A" w14:textId="31EAEE16" w:rsidR="0076752C" w:rsidRPr="003D5C20" w:rsidRDefault="00000000" w:rsidP="001D3D08">
      <w:pPr>
        <w:jc w:val="both"/>
        <w:rPr>
          <w:lang w:val="hu-HU"/>
        </w:rPr>
      </w:pPr>
      <w:r w:rsidRPr="001D3D08">
        <w:rPr>
          <w:b/>
          <w:bCs/>
          <w:lang w:val="hu-HU"/>
        </w:rPr>
        <w:t>A Kamara kampányának jelentősége túlmutat a közösségi médián. Az üzenetek célja nem csupán a figyelemfelkeltés, hanem nyomásgyakorlás a döntéshozók felé</w:t>
      </w:r>
      <w:r w:rsidRPr="003D5C20">
        <w:rPr>
          <w:lang w:val="hu-HU"/>
        </w:rPr>
        <w:t>: jelezni, hogy a fogászati alapellátás megerősítése nélkül nem képzelhető el valódi egészségügyi reform. A társadalomnak szánt képek, rövid mondatok mögött valójában egy mélyebb üzenet rejlik: a magyar fogászat jövője ma forog kockán.</w:t>
      </w:r>
    </w:p>
    <w:p w14:paraId="42AC863D" w14:textId="66414344" w:rsidR="00146AA9" w:rsidRPr="00146AA9" w:rsidRDefault="00146AA9" w:rsidP="00146AA9">
      <w:pPr>
        <w:pStyle w:val="Heading1"/>
        <w:rPr>
          <w:lang w:val="hu-HU"/>
        </w:rPr>
      </w:pPr>
      <w:r>
        <w:rPr>
          <w:lang w:val="hu-HU"/>
        </w:rPr>
        <w:t>Merre tovább?</w:t>
      </w:r>
    </w:p>
    <w:p w14:paraId="79C34A70" w14:textId="657088B2" w:rsidR="00146AA9" w:rsidRDefault="00000000">
      <w:pPr>
        <w:rPr>
          <w:lang w:val="hu-HU"/>
        </w:rPr>
      </w:pPr>
      <w:r w:rsidRPr="003D5C20">
        <w:rPr>
          <w:lang w:val="hu-HU"/>
        </w:rPr>
        <w:t>Az RRF-program eszközfejlesztése, az e-Beutaló kötelezővé válása</w:t>
      </w:r>
      <w:r w:rsidR="00146AA9">
        <w:rPr>
          <w:lang w:val="hu-HU"/>
        </w:rPr>
        <w:t xml:space="preserve"> mutatják, hogy az alapellátó fogászat terén is történnek fejlesztések. Hangunkat – még ha sok év után és halkan is – de megha</w:t>
      </w:r>
      <w:r w:rsidR="00BA57DD">
        <w:rPr>
          <w:lang w:val="hu-HU"/>
        </w:rPr>
        <w:t>l</w:t>
      </w:r>
      <w:r w:rsidR="00146AA9">
        <w:rPr>
          <w:lang w:val="hu-HU"/>
        </w:rPr>
        <w:t>lják. Persze sok még a teendő és hosszú a lista, hogy mit szeretnénk elérni, (pl. iskolafogászatok jogi helyzetének rendezése), de a</w:t>
      </w:r>
      <w:r w:rsidRPr="003D5C20">
        <w:rPr>
          <w:lang w:val="hu-HU"/>
        </w:rPr>
        <w:t>z eszközpark korszerűsítése, a digitalizáció kiterjesztése önmagukban is fontos lépések</w:t>
      </w:r>
      <w:r w:rsidR="00146AA9">
        <w:rPr>
          <w:lang w:val="hu-HU"/>
        </w:rPr>
        <w:t>.</w:t>
      </w:r>
      <w:r w:rsidRPr="003D5C20">
        <w:rPr>
          <w:lang w:val="hu-HU"/>
        </w:rPr>
        <w:t xml:space="preserve"> </w:t>
      </w:r>
    </w:p>
    <w:p w14:paraId="534734D3" w14:textId="05265720" w:rsidR="0076752C" w:rsidRPr="003D5C20" w:rsidRDefault="00146AA9">
      <w:pPr>
        <w:rPr>
          <w:lang w:val="hu-HU"/>
        </w:rPr>
      </w:pPr>
      <w:r w:rsidRPr="00146AA9">
        <w:rPr>
          <w:b/>
          <w:bCs/>
          <w:lang w:val="hu-HU"/>
        </w:rPr>
        <w:t>A cél továbbra is, hogy a fogászat ne a periférián, hanem az egészségügyi rendszer szerves részeként fejlődjön tovább</w:t>
      </w:r>
      <w:r w:rsidRPr="003D5C20">
        <w:rPr>
          <w:lang w:val="hu-HU"/>
        </w:rPr>
        <w:t>.</w:t>
      </w:r>
      <w:r>
        <w:rPr>
          <w:lang w:val="hu-HU"/>
        </w:rPr>
        <w:t xml:space="preserve"> Reméljük</w:t>
      </w:r>
      <w:r w:rsidRPr="003D5C20">
        <w:rPr>
          <w:lang w:val="hu-HU"/>
        </w:rPr>
        <w:t>, hogy mindebből valódi, a praxisokban is érzékelhető előrelépés születik</w:t>
      </w:r>
      <w:r>
        <w:rPr>
          <w:lang w:val="hu-HU"/>
        </w:rPr>
        <w:t xml:space="preserve"> és</w:t>
      </w:r>
      <w:r w:rsidR="00BA57DD">
        <w:rPr>
          <w:lang w:val="hu-HU"/>
        </w:rPr>
        <w:t xml:space="preserve"> </w:t>
      </w:r>
      <w:r>
        <w:rPr>
          <w:lang w:val="hu-HU"/>
        </w:rPr>
        <w:t>tud</w:t>
      </w:r>
      <w:r w:rsidR="00BA57DD">
        <w:rPr>
          <w:lang w:val="hu-HU"/>
        </w:rPr>
        <w:t>unk</w:t>
      </w:r>
      <w:r>
        <w:rPr>
          <w:lang w:val="hu-HU"/>
        </w:rPr>
        <w:t xml:space="preserve"> élni az új eszközök adta lehetőség</w:t>
      </w:r>
      <w:r w:rsidR="00BA57DD">
        <w:rPr>
          <w:lang w:val="hu-HU"/>
        </w:rPr>
        <w:t>ekkel.</w:t>
      </w:r>
    </w:p>
    <w:p w14:paraId="31FDD06B" w14:textId="77777777" w:rsidR="005201B8" w:rsidRPr="00334386" w:rsidRDefault="00000000" w:rsidP="005201B8">
      <w:pPr>
        <w:jc w:val="center"/>
        <w:rPr>
          <w:lang w:val="hu-HU"/>
        </w:rPr>
      </w:pPr>
      <w:r w:rsidRPr="003D5C20">
        <w:rPr>
          <w:lang w:val="hu-HU"/>
        </w:rPr>
        <w:br/>
      </w:r>
      <w:bookmarkStart w:id="0" w:name="_Hlk232344906"/>
      <w:r w:rsidR="005201B8">
        <w:rPr>
          <w:lang w:val="hu-HU"/>
        </w:rPr>
        <w:t xml:space="preserve">Írta: </w:t>
      </w:r>
      <w:r w:rsidR="005201B8" w:rsidRPr="00334386">
        <w:rPr>
          <w:b/>
          <w:bCs/>
          <w:lang w:val="hu-HU"/>
        </w:rPr>
        <w:t>Dr. Dul Zoltán</w:t>
      </w:r>
      <w:r w:rsidR="005201B8">
        <w:rPr>
          <w:b/>
          <w:bCs/>
          <w:lang w:val="hu-HU"/>
        </w:rPr>
        <w:t xml:space="preserve"> PhD</w:t>
      </w:r>
      <w:r w:rsidR="005201B8">
        <w:rPr>
          <w:lang w:val="hu-HU"/>
        </w:rPr>
        <w:t xml:space="preserve">, </w:t>
      </w:r>
      <w:r w:rsidR="005201B8" w:rsidRPr="00334386">
        <w:rPr>
          <w:i/>
          <w:iCs/>
          <w:lang w:val="hu-HU"/>
        </w:rPr>
        <w:t>fogorvos</w:t>
      </w:r>
      <w:bookmarkEnd w:id="0"/>
    </w:p>
    <w:p w14:paraId="6DC26FD2" w14:textId="71316B4A" w:rsidR="0076752C" w:rsidRPr="003D5C20" w:rsidRDefault="0076752C" w:rsidP="00146AA9">
      <w:pPr>
        <w:jc w:val="center"/>
        <w:rPr>
          <w:lang w:val="hu-HU"/>
        </w:rPr>
      </w:pPr>
    </w:p>
    <w:sectPr w:rsidR="0076752C" w:rsidRPr="003D5C2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11245679">
    <w:abstractNumId w:val="8"/>
  </w:num>
  <w:num w:numId="2" w16cid:durableId="398092878">
    <w:abstractNumId w:val="6"/>
  </w:num>
  <w:num w:numId="3" w16cid:durableId="1317415536">
    <w:abstractNumId w:val="5"/>
  </w:num>
  <w:num w:numId="4" w16cid:durableId="545531638">
    <w:abstractNumId w:val="4"/>
  </w:num>
  <w:num w:numId="5" w16cid:durableId="1771387227">
    <w:abstractNumId w:val="7"/>
  </w:num>
  <w:num w:numId="6" w16cid:durableId="445659644">
    <w:abstractNumId w:val="3"/>
  </w:num>
  <w:num w:numId="7" w16cid:durableId="2029016303">
    <w:abstractNumId w:val="2"/>
  </w:num>
  <w:num w:numId="8" w16cid:durableId="2104063655">
    <w:abstractNumId w:val="1"/>
  </w:num>
  <w:num w:numId="9" w16cid:durableId="59205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6AA9"/>
    <w:rsid w:val="0015074B"/>
    <w:rsid w:val="001D3D08"/>
    <w:rsid w:val="0029639D"/>
    <w:rsid w:val="002A761A"/>
    <w:rsid w:val="00326F90"/>
    <w:rsid w:val="003D5C20"/>
    <w:rsid w:val="00423093"/>
    <w:rsid w:val="004F38C9"/>
    <w:rsid w:val="005201B8"/>
    <w:rsid w:val="0070011F"/>
    <w:rsid w:val="0076752C"/>
    <w:rsid w:val="00AA1D8D"/>
    <w:rsid w:val="00B47730"/>
    <w:rsid w:val="00BA57D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1190C4"/>
  <w14:defaultImageDpi w14:val="300"/>
  <w15:docId w15:val="{12842E5D-2019-DC4A-979C-8A00AB0F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Zoltán Dr. Dúl</cp:lastModifiedBy>
  <cp:revision>4</cp:revision>
  <dcterms:created xsi:type="dcterms:W3CDTF">2013-12-23T23:15:00Z</dcterms:created>
  <dcterms:modified xsi:type="dcterms:W3CDTF">2026-06-14T14:55:00Z</dcterms:modified>
  <cp:category/>
</cp:coreProperties>
</file>